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B1A6D" w14:textId="01919587" w:rsidR="00300792" w:rsidRDefault="00CC6142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00A41E5E">
        <w:rPr>
          <w:rFonts w:ascii="Verdana" w:hAnsi="Verdana"/>
          <w:b/>
          <w:bCs/>
          <w:sz w:val="20"/>
          <w:szCs w:val="20"/>
        </w:rPr>
        <w:t>PARTE</w:t>
      </w:r>
      <w:r w:rsidR="00A41E5E" w:rsidRPr="00A41E5E">
        <w:rPr>
          <w:rFonts w:ascii="Verdana" w:hAnsi="Verdana"/>
          <w:b/>
          <w:bCs/>
          <w:sz w:val="20"/>
          <w:szCs w:val="20"/>
        </w:rPr>
        <w:t xml:space="preserve"> </w:t>
      </w:r>
      <w:r w:rsidR="00300792">
        <w:rPr>
          <w:rFonts w:ascii="Verdana" w:hAnsi="Verdana"/>
          <w:b/>
          <w:bCs/>
          <w:sz w:val="20"/>
          <w:szCs w:val="20"/>
        </w:rPr>
        <w:t>3</w:t>
      </w:r>
    </w:p>
    <w:p w14:paraId="0B9F83A2" w14:textId="77777777" w:rsidR="009E5BD3" w:rsidRPr="007B3125" w:rsidRDefault="009E5BD3" w:rsidP="009E5BD3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0B494EF5">
        <w:rPr>
          <w:rFonts w:ascii="Verdana" w:hAnsi="Verdana"/>
          <w:b/>
          <w:bCs/>
          <w:sz w:val="20"/>
          <w:szCs w:val="20"/>
        </w:rPr>
        <w:t>INFORMACIÓN FINANCIERA Y ESQUEMAS DE REPORTE</w:t>
      </w:r>
    </w:p>
    <w:p w14:paraId="1BF07C81" w14:textId="77777777" w:rsidR="00721D02" w:rsidRDefault="00721D02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</w:p>
    <w:p w14:paraId="438B98D3" w14:textId="0F59C93C" w:rsidR="00A41E5E" w:rsidRDefault="00A41E5E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CAPÍTULO </w:t>
      </w:r>
      <w:r w:rsidR="00F17A12">
        <w:rPr>
          <w:rFonts w:ascii="Verdana" w:hAnsi="Verdana"/>
          <w:b/>
          <w:bCs/>
          <w:sz w:val="20"/>
          <w:szCs w:val="20"/>
        </w:rPr>
        <w:t>9</w:t>
      </w:r>
    </w:p>
    <w:p w14:paraId="3AEDBD8A" w14:textId="79BF16B3" w:rsidR="00721D02" w:rsidRDefault="00373ED1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0B494EF5">
        <w:rPr>
          <w:rFonts w:ascii="Verdana" w:hAnsi="Verdana"/>
          <w:b/>
          <w:bCs/>
          <w:sz w:val="20"/>
          <w:szCs w:val="20"/>
        </w:rPr>
        <w:t>OPERACIONES PARTICULARES DE LAS ENTIDADES VIGILADAS</w:t>
      </w:r>
    </w:p>
    <w:p w14:paraId="444B4410" w14:textId="77777777" w:rsidR="00F57270" w:rsidRDefault="00F57270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</w:p>
    <w:p w14:paraId="5A25184E" w14:textId="059A65FC" w:rsidR="00DA0C0E" w:rsidRDefault="00DA0C0E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SECCIÓN </w:t>
      </w:r>
      <w:r w:rsidR="005D2A40">
        <w:rPr>
          <w:rFonts w:ascii="Verdana" w:hAnsi="Verdana"/>
          <w:b/>
          <w:bCs/>
          <w:sz w:val="20"/>
          <w:szCs w:val="20"/>
        </w:rPr>
        <w:t>1</w:t>
      </w:r>
    </w:p>
    <w:p w14:paraId="0264666C" w14:textId="0B694577" w:rsidR="00642C0C" w:rsidRDefault="002456C0" w:rsidP="0B494EF5">
      <w:pPr>
        <w:jc w:val="center"/>
        <w:rPr>
          <w:rFonts w:ascii="Verdana" w:eastAsia="Verdana" w:hAnsi="Verdana" w:cs="Verdana"/>
          <w:b/>
          <w:bCs/>
          <w:sz w:val="20"/>
          <w:szCs w:val="20"/>
        </w:rPr>
      </w:pPr>
      <w:r w:rsidRPr="0B494EF5">
        <w:rPr>
          <w:rFonts w:ascii="Verdana" w:eastAsia="Verdana" w:hAnsi="Verdana" w:cs="Verdana"/>
          <w:b/>
          <w:bCs/>
          <w:sz w:val="20"/>
          <w:szCs w:val="20"/>
        </w:rPr>
        <w:t>CASTIGO DE ACTIVOS</w:t>
      </w:r>
    </w:p>
    <w:p w14:paraId="511D93CA" w14:textId="77777777" w:rsidR="004A0C76" w:rsidRDefault="004A0C76" w:rsidP="00A80DD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0"/>
        </w:rPr>
      </w:pPr>
    </w:p>
    <w:p w14:paraId="7F9BDCDE" w14:textId="0AE78FFC" w:rsidR="00777ADC" w:rsidRDefault="00777ADC" w:rsidP="00777AD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0"/>
        </w:rPr>
      </w:pPr>
      <w:r w:rsidRPr="00A80DDF">
        <w:rPr>
          <w:rFonts w:ascii="Verdana" w:hAnsi="Verdana"/>
          <w:b/>
          <w:sz w:val="20"/>
        </w:rPr>
        <w:t>ÁMBITO DE APLICACIÓN</w:t>
      </w:r>
    </w:p>
    <w:p w14:paraId="40E13168" w14:textId="77777777" w:rsidR="00777ADC" w:rsidRDefault="00777ADC" w:rsidP="00777AD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0"/>
        </w:rPr>
      </w:pPr>
    </w:p>
    <w:p w14:paraId="134AE680" w14:textId="1975378F" w:rsidR="00595F5C" w:rsidRPr="00777ADC" w:rsidRDefault="00595F5C" w:rsidP="00777AD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b/>
          <w:sz w:val="20"/>
        </w:rPr>
      </w:pPr>
      <w:r w:rsidRPr="007B3125">
        <w:rPr>
          <w:rFonts w:ascii="Verdana" w:hAnsi="Verdana"/>
          <w:sz w:val="20"/>
          <w:szCs w:val="20"/>
        </w:rPr>
        <w:t>3.</w:t>
      </w:r>
      <w:r w:rsidR="003E42DD">
        <w:rPr>
          <w:rFonts w:ascii="Verdana" w:hAnsi="Verdana"/>
          <w:sz w:val="20"/>
          <w:szCs w:val="20"/>
        </w:rPr>
        <w:t>9</w:t>
      </w:r>
      <w:r w:rsidRPr="007B3125">
        <w:rPr>
          <w:rFonts w:ascii="Verdana" w:hAnsi="Verdana"/>
          <w:sz w:val="20"/>
          <w:szCs w:val="20"/>
        </w:rPr>
        <w:t>.1.</w:t>
      </w:r>
      <w:r w:rsidR="003E42DD">
        <w:rPr>
          <w:rFonts w:ascii="Verdana" w:hAnsi="Verdana"/>
          <w:sz w:val="20"/>
          <w:szCs w:val="20"/>
        </w:rPr>
        <w:t>1</w:t>
      </w:r>
    </w:p>
    <w:p w14:paraId="46E3BE5A" w14:textId="2179C9A4" w:rsidR="00777ADC" w:rsidRDefault="003E5562" w:rsidP="00777ADC">
      <w:pPr>
        <w:jc w:val="both"/>
        <w:rPr>
          <w:rFonts w:ascii="Verdana" w:hAnsi="Verdana"/>
          <w:bCs/>
          <w:sz w:val="20"/>
        </w:rPr>
      </w:pPr>
      <w:r w:rsidRPr="00A80DDF">
        <w:rPr>
          <w:rFonts w:ascii="Verdana" w:hAnsi="Verdana"/>
          <w:bCs/>
          <w:sz w:val="20"/>
        </w:rPr>
        <w:t xml:space="preserve">Las instrucciones del presente </w:t>
      </w:r>
      <w:r w:rsidR="00777ADC">
        <w:rPr>
          <w:rFonts w:ascii="Verdana" w:hAnsi="Verdana"/>
          <w:bCs/>
          <w:sz w:val="20"/>
        </w:rPr>
        <w:t>c</w:t>
      </w:r>
      <w:r w:rsidRPr="00A80DDF">
        <w:rPr>
          <w:rFonts w:ascii="Verdana" w:hAnsi="Verdana"/>
          <w:bCs/>
          <w:sz w:val="20"/>
        </w:rPr>
        <w:t>apítulo son aplicables a todas las entidades vigiladas por la Superintendencia Financiera de Colombia</w:t>
      </w:r>
      <w:r w:rsidR="00414B09">
        <w:rPr>
          <w:rFonts w:ascii="Verdana" w:hAnsi="Verdana"/>
          <w:bCs/>
          <w:sz w:val="20"/>
        </w:rPr>
        <w:t xml:space="preserve"> (SFC</w:t>
      </w:r>
      <w:r w:rsidR="00414B09" w:rsidRPr="00273D54">
        <w:rPr>
          <w:rFonts w:ascii="Verdana" w:hAnsi="Verdana"/>
          <w:bCs/>
          <w:sz w:val="20"/>
        </w:rPr>
        <w:t>)</w:t>
      </w:r>
      <w:r w:rsidRPr="00273D54">
        <w:rPr>
          <w:rFonts w:ascii="Verdana" w:hAnsi="Verdana"/>
          <w:bCs/>
          <w:sz w:val="20"/>
        </w:rPr>
        <w:t xml:space="preserve">, </w:t>
      </w:r>
      <w:r w:rsidRPr="009914EE">
        <w:rPr>
          <w:rFonts w:ascii="Verdana" w:hAnsi="Verdana"/>
          <w:bCs/>
          <w:sz w:val="20"/>
        </w:rPr>
        <w:t xml:space="preserve">en relación con la baja en cuentas de </w:t>
      </w:r>
      <w:r w:rsidR="00C44CDB">
        <w:rPr>
          <w:rFonts w:ascii="Verdana" w:hAnsi="Verdana"/>
          <w:bCs/>
          <w:sz w:val="20"/>
        </w:rPr>
        <w:t>los</w:t>
      </w:r>
      <w:r w:rsidRPr="009914EE">
        <w:rPr>
          <w:rFonts w:ascii="Verdana" w:hAnsi="Verdana"/>
          <w:bCs/>
          <w:sz w:val="20"/>
        </w:rPr>
        <w:t xml:space="preserve"> activos</w:t>
      </w:r>
      <w:r w:rsidR="00273D54">
        <w:rPr>
          <w:rFonts w:ascii="Verdana" w:hAnsi="Verdana"/>
          <w:bCs/>
          <w:sz w:val="20"/>
        </w:rPr>
        <w:t>.</w:t>
      </w:r>
    </w:p>
    <w:p w14:paraId="4908D272" w14:textId="2A0A5857" w:rsidR="003E5562" w:rsidRPr="00777ADC" w:rsidRDefault="00777ADC" w:rsidP="00777ADC">
      <w:pPr>
        <w:jc w:val="both"/>
        <w:rPr>
          <w:rFonts w:ascii="Verdana" w:hAnsi="Verdana"/>
          <w:bCs/>
          <w:sz w:val="20"/>
        </w:rPr>
      </w:pPr>
      <w:r w:rsidRPr="00A80DDF">
        <w:rPr>
          <w:rFonts w:ascii="Verdana" w:hAnsi="Verdana"/>
          <w:b/>
          <w:sz w:val="20"/>
        </w:rPr>
        <w:t>REGLAS GENERALES</w:t>
      </w:r>
    </w:p>
    <w:p w14:paraId="4A1C0261" w14:textId="5875DCE1" w:rsidR="00CD7991" w:rsidRPr="007B3125" w:rsidRDefault="00CD7991" w:rsidP="00CD7991">
      <w:pPr>
        <w:spacing w:after="0"/>
        <w:rPr>
          <w:rFonts w:ascii="Verdana" w:hAnsi="Verdana"/>
          <w:sz w:val="20"/>
          <w:szCs w:val="20"/>
        </w:rPr>
      </w:pPr>
      <w:r w:rsidRPr="007B3125">
        <w:rPr>
          <w:rFonts w:ascii="Verdana" w:hAnsi="Verdana"/>
          <w:sz w:val="20"/>
          <w:szCs w:val="20"/>
        </w:rPr>
        <w:t>3.</w:t>
      </w:r>
      <w:r>
        <w:rPr>
          <w:rFonts w:ascii="Verdana" w:hAnsi="Verdana"/>
          <w:sz w:val="20"/>
          <w:szCs w:val="20"/>
        </w:rPr>
        <w:t>9</w:t>
      </w:r>
      <w:r w:rsidRPr="007B3125">
        <w:rPr>
          <w:rFonts w:ascii="Verdana" w:hAnsi="Verdana"/>
          <w:sz w:val="20"/>
          <w:szCs w:val="20"/>
        </w:rPr>
        <w:t>.1.</w:t>
      </w:r>
      <w:r>
        <w:rPr>
          <w:rFonts w:ascii="Verdana" w:hAnsi="Verdana"/>
          <w:sz w:val="20"/>
          <w:szCs w:val="20"/>
        </w:rPr>
        <w:t>2</w:t>
      </w:r>
    </w:p>
    <w:p w14:paraId="6F47A5B5" w14:textId="7B53F557" w:rsidR="003E5562" w:rsidRPr="00A80DDF" w:rsidRDefault="00C120B5" w:rsidP="5E50F356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El</w:t>
      </w:r>
      <w:r w:rsidR="000A46C8">
        <w:rPr>
          <w:rFonts w:ascii="Verdana" w:hAnsi="Verdana"/>
          <w:sz w:val="20"/>
          <w:szCs w:val="20"/>
        </w:rPr>
        <w:t xml:space="preserve"> </w:t>
      </w:r>
      <w:r w:rsidR="003E5562" w:rsidRPr="5E50F356">
        <w:rPr>
          <w:rFonts w:ascii="Verdana" w:hAnsi="Verdana"/>
          <w:sz w:val="20"/>
          <w:szCs w:val="20"/>
        </w:rPr>
        <w:t>castigo de activos</w:t>
      </w:r>
      <w:r w:rsidR="00BB694E">
        <w:rPr>
          <w:rFonts w:ascii="Verdana" w:hAnsi="Verdana"/>
          <w:sz w:val="20"/>
          <w:szCs w:val="20"/>
        </w:rPr>
        <w:t xml:space="preserve"> de</w:t>
      </w:r>
      <w:r w:rsidR="00273D54">
        <w:rPr>
          <w:rFonts w:ascii="Verdana" w:hAnsi="Verdana"/>
          <w:sz w:val="20"/>
          <w:szCs w:val="20"/>
        </w:rPr>
        <w:t xml:space="preserve"> </w:t>
      </w:r>
      <w:r w:rsidR="003E5562" w:rsidRPr="5E50F356">
        <w:rPr>
          <w:rFonts w:ascii="Verdana" w:hAnsi="Verdana"/>
          <w:sz w:val="20"/>
          <w:szCs w:val="20"/>
        </w:rPr>
        <w:t>las entidades vigiladas debe</w:t>
      </w:r>
      <w:r>
        <w:rPr>
          <w:rFonts w:ascii="Verdana" w:hAnsi="Verdana"/>
          <w:sz w:val="20"/>
          <w:szCs w:val="20"/>
        </w:rPr>
        <w:t xml:space="preserve"> cumplir con las disposiciones legales vigentes</w:t>
      </w:r>
      <w:r w:rsidR="006672FB">
        <w:rPr>
          <w:rFonts w:ascii="Verdana" w:hAnsi="Verdana"/>
          <w:sz w:val="20"/>
          <w:szCs w:val="20"/>
        </w:rPr>
        <w:t>. P</w:t>
      </w:r>
      <w:r w:rsidR="00A05B6B">
        <w:rPr>
          <w:rFonts w:ascii="Verdana" w:hAnsi="Verdana"/>
          <w:sz w:val="20"/>
          <w:szCs w:val="20"/>
        </w:rPr>
        <w:t>ara el efecto</w:t>
      </w:r>
      <w:r w:rsidR="00D62C17">
        <w:rPr>
          <w:rFonts w:ascii="Verdana" w:hAnsi="Verdana"/>
          <w:sz w:val="20"/>
          <w:szCs w:val="20"/>
        </w:rPr>
        <w:t>,</w:t>
      </w:r>
      <w:r w:rsidR="00A05B6B">
        <w:rPr>
          <w:rFonts w:ascii="Verdana" w:hAnsi="Verdana"/>
          <w:sz w:val="20"/>
          <w:szCs w:val="20"/>
        </w:rPr>
        <w:t xml:space="preserve"> las entidades</w:t>
      </w:r>
      <w:r>
        <w:rPr>
          <w:rFonts w:ascii="Verdana" w:hAnsi="Verdana"/>
          <w:sz w:val="20"/>
          <w:szCs w:val="20"/>
        </w:rPr>
        <w:t xml:space="preserve"> </w:t>
      </w:r>
      <w:r w:rsidR="005743EB">
        <w:rPr>
          <w:rFonts w:ascii="Verdana" w:hAnsi="Verdana"/>
          <w:sz w:val="20"/>
          <w:szCs w:val="20"/>
        </w:rPr>
        <w:t>debe</w:t>
      </w:r>
      <w:r w:rsidR="003E5562" w:rsidRPr="5E50F356">
        <w:rPr>
          <w:rFonts w:ascii="Verdana" w:hAnsi="Verdana"/>
          <w:sz w:val="20"/>
          <w:szCs w:val="20"/>
        </w:rPr>
        <w:t xml:space="preserve">n </w:t>
      </w:r>
      <w:r w:rsidR="00A31DD4">
        <w:rPr>
          <w:rFonts w:ascii="Verdana" w:hAnsi="Verdana"/>
          <w:sz w:val="20"/>
          <w:szCs w:val="20"/>
        </w:rPr>
        <w:t xml:space="preserve">remitir </w:t>
      </w:r>
      <w:r w:rsidR="0051297E" w:rsidRPr="0051297E">
        <w:rPr>
          <w:rFonts w:ascii="Verdana" w:hAnsi="Verdana"/>
          <w:sz w:val="20"/>
          <w:szCs w:val="20"/>
        </w:rPr>
        <w:t>a la S</w:t>
      </w:r>
      <w:r w:rsidR="003145EA">
        <w:rPr>
          <w:rFonts w:ascii="Verdana" w:hAnsi="Verdana"/>
          <w:sz w:val="20"/>
          <w:szCs w:val="20"/>
        </w:rPr>
        <w:t>FC</w:t>
      </w:r>
      <w:r w:rsidR="0051297E" w:rsidRPr="0051297E">
        <w:rPr>
          <w:rFonts w:ascii="Verdana" w:hAnsi="Verdana"/>
          <w:sz w:val="20"/>
          <w:szCs w:val="20"/>
        </w:rPr>
        <w:t xml:space="preserve"> una relación de </w:t>
      </w:r>
      <w:r w:rsidR="00A31DD4">
        <w:rPr>
          <w:rFonts w:ascii="Verdana" w:hAnsi="Verdana"/>
          <w:sz w:val="20"/>
          <w:szCs w:val="20"/>
        </w:rPr>
        <w:t xml:space="preserve">todos </w:t>
      </w:r>
      <w:r w:rsidR="0051297E" w:rsidRPr="0051297E">
        <w:rPr>
          <w:rFonts w:ascii="Verdana" w:hAnsi="Verdana"/>
          <w:sz w:val="20"/>
          <w:szCs w:val="20"/>
        </w:rPr>
        <w:t xml:space="preserve">activos </w:t>
      </w:r>
      <w:r w:rsidR="00A31DD4">
        <w:rPr>
          <w:rFonts w:ascii="Verdana" w:hAnsi="Verdana"/>
          <w:sz w:val="20"/>
          <w:szCs w:val="20"/>
        </w:rPr>
        <w:t xml:space="preserve">castigados </w:t>
      </w:r>
      <w:r w:rsidR="0051297E" w:rsidRPr="0051297E">
        <w:rPr>
          <w:rFonts w:ascii="Verdana" w:hAnsi="Verdana"/>
          <w:sz w:val="20"/>
          <w:szCs w:val="20"/>
        </w:rPr>
        <w:t xml:space="preserve">de los cuales sean titulares, </w:t>
      </w:r>
      <w:r w:rsidR="00A35D17">
        <w:rPr>
          <w:rFonts w:ascii="Verdana" w:hAnsi="Verdana"/>
          <w:sz w:val="20"/>
          <w:szCs w:val="20"/>
        </w:rPr>
        <w:t xml:space="preserve">la cual </w:t>
      </w:r>
      <w:r w:rsidR="00C57FB4">
        <w:rPr>
          <w:rFonts w:ascii="Verdana" w:hAnsi="Verdana"/>
          <w:sz w:val="20"/>
          <w:szCs w:val="20"/>
        </w:rPr>
        <w:t xml:space="preserve">debe contar con la </w:t>
      </w:r>
      <w:r w:rsidR="0051297E" w:rsidRPr="0051297E">
        <w:rPr>
          <w:rFonts w:ascii="Verdana" w:hAnsi="Verdana"/>
          <w:sz w:val="20"/>
          <w:szCs w:val="20"/>
        </w:rPr>
        <w:t>debida</w:t>
      </w:r>
      <w:r w:rsidR="00C57FB4">
        <w:rPr>
          <w:rFonts w:ascii="Verdana" w:hAnsi="Verdana"/>
          <w:sz w:val="20"/>
          <w:szCs w:val="20"/>
        </w:rPr>
        <w:t xml:space="preserve"> </w:t>
      </w:r>
      <w:r w:rsidR="0051297E" w:rsidRPr="0051297E">
        <w:rPr>
          <w:rFonts w:ascii="Verdana" w:hAnsi="Verdana"/>
          <w:sz w:val="20"/>
          <w:szCs w:val="20"/>
        </w:rPr>
        <w:t>aproba</w:t>
      </w:r>
      <w:r w:rsidR="00C57FB4">
        <w:rPr>
          <w:rFonts w:ascii="Verdana" w:hAnsi="Verdana"/>
          <w:sz w:val="20"/>
          <w:szCs w:val="20"/>
        </w:rPr>
        <w:t xml:space="preserve">ción </w:t>
      </w:r>
      <w:r w:rsidR="0051297E" w:rsidRPr="0051297E">
        <w:rPr>
          <w:rFonts w:ascii="Verdana" w:hAnsi="Verdana"/>
          <w:sz w:val="20"/>
          <w:szCs w:val="20"/>
        </w:rPr>
        <w:t xml:space="preserve">por </w:t>
      </w:r>
      <w:r w:rsidR="00056B84">
        <w:rPr>
          <w:rFonts w:ascii="Verdana" w:hAnsi="Verdana"/>
          <w:sz w:val="20"/>
          <w:szCs w:val="20"/>
        </w:rPr>
        <w:t xml:space="preserve">parte de </w:t>
      </w:r>
      <w:r w:rsidR="0051297E" w:rsidRPr="0051297E">
        <w:rPr>
          <w:rFonts w:ascii="Verdana" w:hAnsi="Verdana"/>
          <w:sz w:val="20"/>
          <w:szCs w:val="20"/>
        </w:rPr>
        <w:t xml:space="preserve">la </w:t>
      </w:r>
      <w:r w:rsidR="00A35D17">
        <w:rPr>
          <w:rFonts w:ascii="Verdana" w:hAnsi="Verdana"/>
          <w:sz w:val="20"/>
          <w:szCs w:val="20"/>
        </w:rPr>
        <w:t>j</w:t>
      </w:r>
      <w:r w:rsidR="0051297E" w:rsidRPr="0051297E">
        <w:rPr>
          <w:rFonts w:ascii="Verdana" w:hAnsi="Verdana"/>
          <w:sz w:val="20"/>
          <w:szCs w:val="20"/>
        </w:rPr>
        <w:t xml:space="preserve">unta </w:t>
      </w:r>
      <w:r w:rsidR="00A35D17">
        <w:rPr>
          <w:rFonts w:ascii="Verdana" w:hAnsi="Verdana"/>
          <w:sz w:val="20"/>
          <w:szCs w:val="20"/>
        </w:rPr>
        <w:t>d</w:t>
      </w:r>
      <w:r w:rsidR="0051297E" w:rsidRPr="0051297E">
        <w:rPr>
          <w:rFonts w:ascii="Verdana" w:hAnsi="Verdana"/>
          <w:sz w:val="20"/>
          <w:szCs w:val="20"/>
        </w:rPr>
        <w:t>irectiva</w:t>
      </w:r>
      <w:r w:rsidR="00A35D17">
        <w:rPr>
          <w:rFonts w:ascii="Verdana" w:hAnsi="Verdana"/>
          <w:sz w:val="20"/>
          <w:szCs w:val="20"/>
        </w:rPr>
        <w:t xml:space="preserve"> o el órgano que haga sus veces</w:t>
      </w:r>
      <w:r w:rsidR="0051297E" w:rsidRPr="0051297E">
        <w:rPr>
          <w:rFonts w:ascii="Verdana" w:hAnsi="Verdana"/>
          <w:sz w:val="20"/>
          <w:szCs w:val="20"/>
        </w:rPr>
        <w:t xml:space="preserve">, </w:t>
      </w:r>
      <w:r w:rsidR="004C6E6E">
        <w:rPr>
          <w:rFonts w:ascii="Verdana" w:hAnsi="Verdana"/>
          <w:sz w:val="20"/>
          <w:szCs w:val="20"/>
        </w:rPr>
        <w:t xml:space="preserve">relación </w:t>
      </w:r>
      <w:r w:rsidR="009E413C">
        <w:rPr>
          <w:rFonts w:ascii="Verdana" w:hAnsi="Verdana"/>
          <w:sz w:val="20"/>
          <w:szCs w:val="20"/>
        </w:rPr>
        <w:t xml:space="preserve">que </w:t>
      </w:r>
      <w:r w:rsidR="0051297E" w:rsidRPr="0051297E">
        <w:rPr>
          <w:rFonts w:ascii="Verdana" w:hAnsi="Verdana"/>
          <w:sz w:val="20"/>
          <w:szCs w:val="20"/>
        </w:rPr>
        <w:t xml:space="preserve">se </w:t>
      </w:r>
      <w:r w:rsidR="009E413C">
        <w:rPr>
          <w:rFonts w:ascii="Verdana" w:hAnsi="Verdana"/>
          <w:sz w:val="20"/>
          <w:szCs w:val="20"/>
        </w:rPr>
        <w:t xml:space="preserve">debe </w:t>
      </w:r>
      <w:r w:rsidR="0051297E" w:rsidRPr="0051297E">
        <w:rPr>
          <w:rFonts w:ascii="Verdana" w:hAnsi="Verdana"/>
          <w:sz w:val="20"/>
          <w:szCs w:val="20"/>
        </w:rPr>
        <w:t xml:space="preserve">diligenciar con arreglo a los parámetros establecidos </w:t>
      </w:r>
      <w:r w:rsidR="009A28B7">
        <w:rPr>
          <w:rFonts w:ascii="Verdana" w:hAnsi="Verdana"/>
          <w:sz w:val="20"/>
          <w:szCs w:val="20"/>
        </w:rPr>
        <w:t>en este capítulo</w:t>
      </w:r>
      <w:r w:rsidR="0051297E" w:rsidRPr="0051297E">
        <w:rPr>
          <w:rFonts w:ascii="Verdana" w:hAnsi="Verdana"/>
          <w:sz w:val="20"/>
          <w:szCs w:val="20"/>
        </w:rPr>
        <w:t xml:space="preserve">. </w:t>
      </w:r>
    </w:p>
    <w:p w14:paraId="6142D234" w14:textId="35656C2E" w:rsidR="006F5D1C" w:rsidRPr="007B3125" w:rsidRDefault="006F5D1C" w:rsidP="006F5D1C">
      <w:pPr>
        <w:spacing w:after="0"/>
        <w:rPr>
          <w:rFonts w:ascii="Verdana" w:hAnsi="Verdana"/>
          <w:sz w:val="20"/>
          <w:szCs w:val="20"/>
        </w:rPr>
      </w:pPr>
      <w:r w:rsidRPr="007B3125">
        <w:rPr>
          <w:rFonts w:ascii="Verdana" w:hAnsi="Verdana"/>
          <w:sz w:val="20"/>
          <w:szCs w:val="20"/>
        </w:rPr>
        <w:t>3.</w:t>
      </w:r>
      <w:r>
        <w:rPr>
          <w:rFonts w:ascii="Verdana" w:hAnsi="Verdana"/>
          <w:sz w:val="20"/>
          <w:szCs w:val="20"/>
        </w:rPr>
        <w:t>9</w:t>
      </w:r>
      <w:r w:rsidRPr="007B3125">
        <w:rPr>
          <w:rFonts w:ascii="Verdana" w:hAnsi="Verdana"/>
          <w:sz w:val="20"/>
          <w:szCs w:val="20"/>
        </w:rPr>
        <w:t>.1.</w:t>
      </w:r>
      <w:r w:rsidR="001A00B4">
        <w:rPr>
          <w:rFonts w:ascii="Verdana" w:hAnsi="Verdana"/>
          <w:sz w:val="20"/>
          <w:szCs w:val="20"/>
        </w:rPr>
        <w:t>3</w:t>
      </w:r>
    </w:p>
    <w:p w14:paraId="686A3C77" w14:textId="07856593" w:rsidR="003E5562" w:rsidRPr="00A80DDF" w:rsidRDefault="00C27154" w:rsidP="0022469C">
      <w:pPr>
        <w:jc w:val="both"/>
        <w:rPr>
          <w:rFonts w:ascii="Verdana" w:hAnsi="Verdana"/>
          <w:bCs/>
          <w:sz w:val="20"/>
        </w:rPr>
      </w:pPr>
      <w:r>
        <w:rPr>
          <w:rFonts w:ascii="Verdana" w:hAnsi="Verdana"/>
          <w:bCs/>
          <w:sz w:val="20"/>
        </w:rPr>
        <w:t>L</w:t>
      </w:r>
      <w:r w:rsidR="003E5562" w:rsidRPr="00A80DDF">
        <w:rPr>
          <w:rFonts w:ascii="Verdana" w:hAnsi="Verdana"/>
          <w:bCs/>
          <w:sz w:val="20"/>
        </w:rPr>
        <w:t>as entidades vigiladas deben remitir</w:t>
      </w:r>
      <w:r w:rsidR="00056B84">
        <w:rPr>
          <w:rFonts w:ascii="Verdana" w:hAnsi="Verdana"/>
          <w:bCs/>
          <w:sz w:val="20"/>
        </w:rPr>
        <w:t xml:space="preserve"> e</w:t>
      </w:r>
      <w:r w:rsidR="00E06E14">
        <w:rPr>
          <w:rFonts w:ascii="Verdana" w:hAnsi="Verdana"/>
          <w:bCs/>
          <w:sz w:val="20"/>
        </w:rPr>
        <w:t>l</w:t>
      </w:r>
      <w:r w:rsidR="0022027F">
        <w:rPr>
          <w:rFonts w:ascii="Verdana" w:hAnsi="Verdana"/>
          <w:bCs/>
          <w:sz w:val="20"/>
        </w:rPr>
        <w:t xml:space="preserve"> </w:t>
      </w:r>
      <w:r w:rsidR="00056B84">
        <w:rPr>
          <w:rFonts w:ascii="Verdana" w:hAnsi="Verdana"/>
          <w:bCs/>
          <w:sz w:val="20"/>
        </w:rPr>
        <w:t>reporte</w:t>
      </w:r>
      <w:r w:rsidR="00E06E14">
        <w:rPr>
          <w:rFonts w:ascii="Verdana" w:hAnsi="Verdana"/>
          <w:bCs/>
          <w:sz w:val="20"/>
        </w:rPr>
        <w:t xml:space="preserve"> de castigo de activos</w:t>
      </w:r>
      <w:r w:rsidR="006C6210">
        <w:rPr>
          <w:rFonts w:ascii="Verdana" w:hAnsi="Verdana"/>
          <w:bCs/>
          <w:sz w:val="20"/>
        </w:rPr>
        <w:t xml:space="preserve"> </w:t>
      </w:r>
      <w:r w:rsidR="009E413C">
        <w:rPr>
          <w:rFonts w:ascii="Verdana" w:hAnsi="Verdana"/>
          <w:bCs/>
          <w:sz w:val="20"/>
        </w:rPr>
        <w:t xml:space="preserve">en la misma fecha de </w:t>
      </w:r>
      <w:r w:rsidR="006F7832">
        <w:rPr>
          <w:rFonts w:ascii="Verdana" w:hAnsi="Verdana"/>
          <w:bCs/>
          <w:sz w:val="20"/>
        </w:rPr>
        <w:t xml:space="preserve">la remisión de la </w:t>
      </w:r>
      <w:r w:rsidR="006C6210">
        <w:rPr>
          <w:rFonts w:ascii="Verdana" w:hAnsi="Verdana"/>
          <w:bCs/>
          <w:sz w:val="20"/>
        </w:rPr>
        <w:t xml:space="preserve">información del Catálogo Único de Información Financiera (CUIF) </w:t>
      </w:r>
      <w:r w:rsidR="00114615">
        <w:rPr>
          <w:rFonts w:ascii="Verdana" w:hAnsi="Verdana"/>
          <w:bCs/>
          <w:sz w:val="20"/>
        </w:rPr>
        <w:t xml:space="preserve">del período </w:t>
      </w:r>
      <w:r w:rsidR="009756C7" w:rsidRPr="000F518C">
        <w:rPr>
          <w:rFonts w:ascii="Verdana" w:hAnsi="Verdana"/>
          <w:bCs/>
          <w:sz w:val="20"/>
        </w:rPr>
        <w:t xml:space="preserve">en </w:t>
      </w:r>
      <w:r w:rsidR="00114615">
        <w:rPr>
          <w:rFonts w:ascii="Verdana" w:hAnsi="Verdana"/>
          <w:bCs/>
          <w:sz w:val="20"/>
        </w:rPr>
        <w:t xml:space="preserve">el cual se haya </w:t>
      </w:r>
      <w:r w:rsidR="009756C7" w:rsidRPr="000F518C">
        <w:rPr>
          <w:rFonts w:ascii="Verdana" w:hAnsi="Verdana"/>
          <w:bCs/>
          <w:sz w:val="20"/>
        </w:rPr>
        <w:t>efect</w:t>
      </w:r>
      <w:r w:rsidR="00114615">
        <w:rPr>
          <w:rFonts w:ascii="Verdana" w:hAnsi="Verdana"/>
          <w:bCs/>
          <w:sz w:val="20"/>
        </w:rPr>
        <w:t xml:space="preserve">uado </w:t>
      </w:r>
      <w:r w:rsidR="009756C7" w:rsidRPr="000F518C">
        <w:rPr>
          <w:rFonts w:ascii="Verdana" w:hAnsi="Verdana"/>
          <w:bCs/>
          <w:sz w:val="20"/>
        </w:rPr>
        <w:t>el correspondiente</w:t>
      </w:r>
      <w:r w:rsidR="009756C7">
        <w:rPr>
          <w:rFonts w:ascii="Verdana" w:hAnsi="Verdana"/>
          <w:bCs/>
          <w:sz w:val="20"/>
        </w:rPr>
        <w:t xml:space="preserve"> </w:t>
      </w:r>
      <w:r w:rsidR="008341FF">
        <w:rPr>
          <w:rFonts w:ascii="Verdana" w:hAnsi="Verdana"/>
          <w:bCs/>
          <w:sz w:val="20"/>
        </w:rPr>
        <w:t>castigo</w:t>
      </w:r>
      <w:r w:rsidR="008341FF">
        <w:rPr>
          <w:rFonts w:ascii="Verdana" w:hAnsi="Verdana"/>
          <w:bCs/>
          <w:sz w:val="20"/>
        </w:rPr>
        <w:t xml:space="preserve"> de activos</w:t>
      </w:r>
      <w:r w:rsidR="00273D54">
        <w:rPr>
          <w:rFonts w:ascii="Verdana" w:hAnsi="Verdana"/>
          <w:bCs/>
          <w:sz w:val="20"/>
        </w:rPr>
        <w:t xml:space="preserve">. El reporte debe incluir </w:t>
      </w:r>
      <w:r w:rsidR="003E5562" w:rsidRPr="00A80DDF">
        <w:rPr>
          <w:rFonts w:ascii="Verdana" w:hAnsi="Verdana"/>
          <w:bCs/>
          <w:sz w:val="20"/>
        </w:rPr>
        <w:t>como mínimo</w:t>
      </w:r>
      <w:r w:rsidR="00273D54">
        <w:rPr>
          <w:rFonts w:ascii="Verdana" w:hAnsi="Verdana"/>
          <w:bCs/>
          <w:sz w:val="20"/>
        </w:rPr>
        <w:t xml:space="preserve"> la siguiente información</w:t>
      </w:r>
      <w:r w:rsidR="003E5562" w:rsidRPr="00A80DDF">
        <w:rPr>
          <w:rFonts w:ascii="Verdana" w:hAnsi="Verdana"/>
          <w:bCs/>
          <w:sz w:val="20"/>
        </w:rPr>
        <w:t>:</w:t>
      </w:r>
    </w:p>
    <w:p w14:paraId="33795578" w14:textId="6FB0CF3D" w:rsidR="003E5562" w:rsidRDefault="003E5562" w:rsidP="5E50F356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textAlignment w:val="baseline"/>
        <w:rPr>
          <w:rFonts w:ascii="Verdana" w:hAnsi="Verdana"/>
          <w:sz w:val="20"/>
          <w:szCs w:val="20"/>
        </w:rPr>
      </w:pPr>
      <w:r w:rsidRPr="5E50F356">
        <w:rPr>
          <w:rFonts w:ascii="Verdana" w:hAnsi="Verdana"/>
          <w:sz w:val="20"/>
          <w:szCs w:val="20"/>
        </w:rPr>
        <w:t xml:space="preserve">Una relación de los castigos </w:t>
      </w:r>
      <w:r w:rsidR="008E269C">
        <w:rPr>
          <w:rFonts w:ascii="Verdana" w:hAnsi="Verdana"/>
          <w:sz w:val="20"/>
          <w:szCs w:val="20"/>
        </w:rPr>
        <w:t xml:space="preserve">realizados </w:t>
      </w:r>
      <w:r w:rsidR="00F80A02">
        <w:rPr>
          <w:rFonts w:ascii="Verdana" w:hAnsi="Verdana"/>
          <w:sz w:val="20"/>
          <w:szCs w:val="20"/>
        </w:rPr>
        <w:t xml:space="preserve">en el período, la cual </w:t>
      </w:r>
      <w:r w:rsidR="00F80A02" w:rsidRPr="00F80A02">
        <w:rPr>
          <w:rFonts w:ascii="Verdana" w:hAnsi="Verdana"/>
          <w:sz w:val="20"/>
          <w:szCs w:val="20"/>
        </w:rPr>
        <w:t xml:space="preserve">debe </w:t>
      </w:r>
      <w:r w:rsidR="00F80A02">
        <w:rPr>
          <w:rFonts w:ascii="Verdana" w:hAnsi="Verdana"/>
          <w:sz w:val="20"/>
          <w:szCs w:val="20"/>
        </w:rPr>
        <w:t>presentar por</w:t>
      </w:r>
      <w:r w:rsidR="00F80A02" w:rsidRPr="00F80A02">
        <w:rPr>
          <w:rFonts w:ascii="Verdana" w:hAnsi="Verdana"/>
          <w:sz w:val="20"/>
          <w:szCs w:val="20"/>
        </w:rPr>
        <w:t xml:space="preserve"> separado, los </w:t>
      </w:r>
      <w:r w:rsidR="00D12E4B">
        <w:rPr>
          <w:rFonts w:ascii="Verdana" w:hAnsi="Verdana"/>
          <w:sz w:val="20"/>
          <w:szCs w:val="20"/>
        </w:rPr>
        <w:t xml:space="preserve">activos castigados </w:t>
      </w:r>
      <w:r w:rsidRPr="5E50F356">
        <w:rPr>
          <w:rFonts w:ascii="Verdana" w:hAnsi="Verdana"/>
          <w:sz w:val="20"/>
          <w:szCs w:val="20"/>
        </w:rPr>
        <w:t>cuyo deudor corresponda a cualquiera de las partes relacionadas de la entidad vigilada, incluyendo: (i) miembros de juntas directivas u otros administradores, y accionistas que posean el 5% o más del capital; (ii) el cónyuge o parientes dentro del segundo grado de consanguinidad, primero de afinidad o único civil de los miembros y administradores mencionados anteriormente; y (iii) sociedades vinculadas a la entidad financiera o de las que sean socios las personas antes relacionadas, siempre que en este último caso posean, conjunta o separadamente, más de 20% del capital.</w:t>
      </w:r>
    </w:p>
    <w:p w14:paraId="29C21FF7" w14:textId="77777777" w:rsidR="00B028E7" w:rsidRPr="00B028E7" w:rsidRDefault="00B028E7" w:rsidP="00B028E7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Verdana" w:hAnsi="Verdana"/>
          <w:bCs/>
          <w:sz w:val="20"/>
        </w:rPr>
      </w:pPr>
    </w:p>
    <w:p w14:paraId="50D09ADC" w14:textId="5C9F4EDE" w:rsidR="003E5562" w:rsidRPr="00A80DDF" w:rsidRDefault="003E5562" w:rsidP="003E5562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textAlignment w:val="baseline"/>
        <w:rPr>
          <w:rFonts w:ascii="Verdana" w:hAnsi="Verdana"/>
          <w:bCs/>
          <w:sz w:val="20"/>
        </w:rPr>
      </w:pPr>
      <w:r w:rsidRPr="00A80DDF">
        <w:rPr>
          <w:rFonts w:ascii="Verdana" w:hAnsi="Verdana"/>
          <w:bCs/>
          <w:sz w:val="20"/>
        </w:rPr>
        <w:t>Copia del acta de la junta directiva, o del órgano que haga sus veces, donde conste la aprobación de los castigos.</w:t>
      </w:r>
    </w:p>
    <w:p w14:paraId="6DD1C196" w14:textId="77777777" w:rsidR="003E5562" w:rsidRPr="00A80DDF" w:rsidRDefault="003E5562" w:rsidP="003E5562">
      <w:pPr>
        <w:rPr>
          <w:rFonts w:ascii="Verdana" w:hAnsi="Verdana"/>
          <w:spacing w:val="20"/>
          <w:sz w:val="16"/>
        </w:rPr>
      </w:pPr>
    </w:p>
    <w:p w14:paraId="0BCC557C" w14:textId="68923D82" w:rsidR="002901CB" w:rsidRPr="007B3125" w:rsidRDefault="002901CB" w:rsidP="002901CB">
      <w:pPr>
        <w:spacing w:after="0"/>
        <w:rPr>
          <w:rFonts w:ascii="Verdana" w:hAnsi="Verdana"/>
          <w:sz w:val="20"/>
          <w:szCs w:val="20"/>
        </w:rPr>
      </w:pPr>
      <w:r w:rsidRPr="007B3125">
        <w:rPr>
          <w:rFonts w:ascii="Verdana" w:hAnsi="Verdana"/>
          <w:sz w:val="20"/>
          <w:szCs w:val="20"/>
        </w:rPr>
        <w:t>3.</w:t>
      </w:r>
      <w:r>
        <w:rPr>
          <w:rFonts w:ascii="Verdana" w:hAnsi="Verdana"/>
          <w:sz w:val="20"/>
          <w:szCs w:val="20"/>
        </w:rPr>
        <w:t>9</w:t>
      </w:r>
      <w:r w:rsidRPr="007B3125">
        <w:rPr>
          <w:rFonts w:ascii="Verdana" w:hAnsi="Verdana"/>
          <w:sz w:val="20"/>
          <w:szCs w:val="20"/>
        </w:rPr>
        <w:t>.1.</w:t>
      </w:r>
      <w:r w:rsidR="00EA7E54">
        <w:rPr>
          <w:rFonts w:ascii="Verdana" w:hAnsi="Verdana"/>
          <w:sz w:val="20"/>
          <w:szCs w:val="20"/>
        </w:rPr>
        <w:t>4</w:t>
      </w:r>
    </w:p>
    <w:p w14:paraId="6726BDF9" w14:textId="127E91B1" w:rsidR="0055785C" w:rsidRDefault="003E5562" w:rsidP="5E50F356">
      <w:pPr>
        <w:jc w:val="both"/>
        <w:rPr>
          <w:rFonts w:ascii="Verdana" w:hAnsi="Verdana"/>
          <w:sz w:val="20"/>
          <w:szCs w:val="20"/>
        </w:rPr>
      </w:pPr>
      <w:r w:rsidRPr="5E50F356">
        <w:rPr>
          <w:rFonts w:ascii="Verdana" w:hAnsi="Verdana"/>
          <w:sz w:val="20"/>
          <w:szCs w:val="20"/>
        </w:rPr>
        <w:t xml:space="preserve">El castigo de activos no libera a los administradores de su responsabilidad por las decisiones adoptadas en relación con dichos activos, en los términos de la ley aplicable. Así mismo, el castigo </w:t>
      </w:r>
      <w:r w:rsidR="009914EE">
        <w:rPr>
          <w:rFonts w:ascii="Verdana" w:hAnsi="Verdana"/>
          <w:sz w:val="20"/>
          <w:szCs w:val="20"/>
        </w:rPr>
        <w:t xml:space="preserve">de activos </w:t>
      </w:r>
      <w:r w:rsidRPr="5E50F356">
        <w:rPr>
          <w:rFonts w:ascii="Verdana" w:hAnsi="Verdana"/>
          <w:sz w:val="20"/>
          <w:szCs w:val="20"/>
        </w:rPr>
        <w:t>tampoco releva a la entidad vigilada de su obligación de realizar las gestiones de cobro que sean conducentes para la recuperación de los activos castigados</w:t>
      </w:r>
      <w:r w:rsidR="00C2615B">
        <w:rPr>
          <w:rFonts w:ascii="Verdana" w:hAnsi="Verdana"/>
          <w:sz w:val="20"/>
          <w:szCs w:val="20"/>
        </w:rPr>
        <w:t>, en los términos que corresponda de acuerdo con la ley relevante</w:t>
      </w:r>
      <w:r w:rsidRPr="5E50F356">
        <w:rPr>
          <w:rFonts w:ascii="Verdana" w:hAnsi="Verdana"/>
          <w:sz w:val="20"/>
          <w:szCs w:val="20"/>
        </w:rPr>
        <w:t>.</w:t>
      </w:r>
    </w:p>
    <w:p w14:paraId="1D112801" w14:textId="77777777" w:rsidR="000A46C8" w:rsidRPr="00A80DDF" w:rsidRDefault="000A46C8" w:rsidP="5E50F356">
      <w:pPr>
        <w:jc w:val="both"/>
        <w:rPr>
          <w:rFonts w:ascii="Verdana" w:hAnsi="Verdana"/>
          <w:sz w:val="20"/>
          <w:szCs w:val="20"/>
        </w:rPr>
      </w:pPr>
    </w:p>
    <w:sectPr w:rsidR="000A46C8" w:rsidRPr="00A80DDF" w:rsidSect="003C558F">
      <w:headerReference w:type="default" r:id="rId10"/>
      <w:pgSz w:w="12240" w:h="20160" w:code="5"/>
      <w:pgMar w:top="17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9B4D5" w14:textId="77777777" w:rsidR="00A042B6" w:rsidRDefault="00A042B6" w:rsidP="00057BF6">
      <w:pPr>
        <w:spacing w:after="0" w:line="240" w:lineRule="auto"/>
      </w:pPr>
      <w:r>
        <w:separator/>
      </w:r>
    </w:p>
  </w:endnote>
  <w:endnote w:type="continuationSeparator" w:id="0">
    <w:p w14:paraId="27BAAB1C" w14:textId="77777777" w:rsidR="00A042B6" w:rsidRDefault="00A042B6" w:rsidP="00057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B4D5A" w14:textId="77777777" w:rsidR="00A042B6" w:rsidRDefault="00A042B6" w:rsidP="00057BF6">
      <w:pPr>
        <w:spacing w:after="0" w:line="240" w:lineRule="auto"/>
      </w:pPr>
      <w:r>
        <w:separator/>
      </w:r>
    </w:p>
  </w:footnote>
  <w:footnote w:type="continuationSeparator" w:id="0">
    <w:p w14:paraId="77335D32" w14:textId="77777777" w:rsidR="00A042B6" w:rsidRDefault="00A042B6" w:rsidP="00057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43DA6" w14:textId="177B21D3" w:rsidR="00057BF6" w:rsidRPr="003A5CFE" w:rsidRDefault="003A5CFE" w:rsidP="003A5CFE">
    <w:pPr>
      <w:pStyle w:val="Encabezado"/>
      <w:jc w:val="center"/>
      <w:rPr>
        <w:rFonts w:ascii="Verdana" w:hAnsi="Verdana"/>
        <w:b/>
        <w:bCs/>
      </w:rPr>
    </w:pPr>
    <w:r w:rsidRPr="003A5CFE">
      <w:rPr>
        <w:rFonts w:ascii="Verdana" w:hAnsi="Verdana"/>
        <w:b/>
        <w:bCs/>
      </w:rPr>
      <w:t>SUPERINTENDENCIA FINANCIERA DE COLOMBIA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8962FB4E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0B0BA7"/>
    <w:multiLevelType w:val="hybridMultilevel"/>
    <w:tmpl w:val="E26E312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36CE6"/>
    <w:multiLevelType w:val="hybridMultilevel"/>
    <w:tmpl w:val="AB4AAF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C5724"/>
    <w:multiLevelType w:val="hybridMultilevel"/>
    <w:tmpl w:val="22AA5570"/>
    <w:lvl w:ilvl="0" w:tplc="1FD47912">
      <w:start w:val="1"/>
      <w:numFmt w:val="lowerLetter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C4487"/>
    <w:multiLevelType w:val="hybridMultilevel"/>
    <w:tmpl w:val="6344B048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E4672D"/>
    <w:multiLevelType w:val="hybridMultilevel"/>
    <w:tmpl w:val="0C78D3A6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22EF7"/>
    <w:multiLevelType w:val="hybridMultilevel"/>
    <w:tmpl w:val="44FCE8F2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E76E3C"/>
    <w:multiLevelType w:val="hybridMultilevel"/>
    <w:tmpl w:val="6D3C35CE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1E0610"/>
    <w:multiLevelType w:val="hybridMultilevel"/>
    <w:tmpl w:val="5A1EADAA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3553D"/>
    <w:multiLevelType w:val="hybridMultilevel"/>
    <w:tmpl w:val="869812D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DF6FA6"/>
    <w:multiLevelType w:val="hybridMultilevel"/>
    <w:tmpl w:val="F6825A3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016367"/>
    <w:multiLevelType w:val="hybridMultilevel"/>
    <w:tmpl w:val="496ACB1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B746782"/>
    <w:multiLevelType w:val="hybridMultilevel"/>
    <w:tmpl w:val="AA2CC714"/>
    <w:lvl w:ilvl="0" w:tplc="51E06BF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AF9A35B0">
      <w:start w:val="1"/>
      <w:numFmt w:val="lowerLetter"/>
      <w:lvlText w:val="(%2)"/>
      <w:lvlJc w:val="left"/>
      <w:pPr>
        <w:ind w:left="1080" w:hanging="360"/>
      </w:pPr>
      <w:rPr>
        <w:rFonts w:hint="default"/>
      </w:rPr>
    </w:lvl>
    <w:lvl w:ilvl="2" w:tplc="EED2788E">
      <w:start w:val="1"/>
      <w:numFmt w:val="lowerLetter"/>
      <w:lvlText w:val="%3)"/>
      <w:lvlJc w:val="left"/>
      <w:pPr>
        <w:ind w:left="1695" w:hanging="75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BFD7307"/>
    <w:multiLevelType w:val="hybridMultilevel"/>
    <w:tmpl w:val="ADF6353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0227BDF"/>
    <w:multiLevelType w:val="hybridMultilevel"/>
    <w:tmpl w:val="648E26E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5850A78"/>
    <w:multiLevelType w:val="hybridMultilevel"/>
    <w:tmpl w:val="C0EA55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859B6"/>
    <w:multiLevelType w:val="hybridMultilevel"/>
    <w:tmpl w:val="CF8CC6B0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78425DC"/>
    <w:multiLevelType w:val="multilevel"/>
    <w:tmpl w:val="CC0C76E4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18" w15:restartNumberingAfterBreak="0">
    <w:nsid w:val="2A897DBC"/>
    <w:multiLevelType w:val="hybridMultilevel"/>
    <w:tmpl w:val="EE6893F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BA92893"/>
    <w:multiLevelType w:val="hybridMultilevel"/>
    <w:tmpl w:val="6E08BFAC"/>
    <w:lvl w:ilvl="0" w:tplc="240A0001">
      <w:start w:val="1"/>
      <w:numFmt w:val="bullet"/>
      <w:lvlText w:val=""/>
      <w:lvlJc w:val="left"/>
      <w:pPr>
        <w:ind w:left="38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20" w15:restartNumberingAfterBreak="0">
    <w:nsid w:val="2CFA1F7C"/>
    <w:multiLevelType w:val="hybridMultilevel"/>
    <w:tmpl w:val="02B41FD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0D472C3"/>
    <w:multiLevelType w:val="hybridMultilevel"/>
    <w:tmpl w:val="F4EA3718"/>
    <w:lvl w:ilvl="0" w:tplc="240A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21E67D6"/>
    <w:multiLevelType w:val="hybridMultilevel"/>
    <w:tmpl w:val="DB52722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53C5CAA">
      <w:numFmt w:val="bullet"/>
      <w:lvlText w:val="•"/>
      <w:lvlJc w:val="left"/>
      <w:pPr>
        <w:ind w:left="1536" w:hanging="816"/>
      </w:pPr>
      <w:rPr>
        <w:rFonts w:ascii="Arial" w:eastAsia="Calibri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52D2ADE"/>
    <w:multiLevelType w:val="hybridMultilevel"/>
    <w:tmpl w:val="6158C136"/>
    <w:lvl w:ilvl="0" w:tplc="240A0017">
      <w:start w:val="1"/>
      <w:numFmt w:val="lowerLetter"/>
      <w:lvlText w:val="%1)"/>
      <w:lvlJc w:val="lef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9D278C"/>
    <w:multiLevelType w:val="hybridMultilevel"/>
    <w:tmpl w:val="AE02F8FE"/>
    <w:lvl w:ilvl="0" w:tplc="DB468BB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874786"/>
    <w:multiLevelType w:val="hybridMultilevel"/>
    <w:tmpl w:val="D6C272AC"/>
    <w:lvl w:ilvl="0" w:tplc="A3C89E86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51133C1"/>
    <w:multiLevelType w:val="hybridMultilevel"/>
    <w:tmpl w:val="0DC46AF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DF6205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40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8" w15:restartNumberingAfterBreak="0">
    <w:nsid w:val="58963794"/>
    <w:multiLevelType w:val="hybridMultilevel"/>
    <w:tmpl w:val="B27A98B0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CA01F37"/>
    <w:multiLevelType w:val="hybridMultilevel"/>
    <w:tmpl w:val="6DA4926C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070428"/>
    <w:multiLevelType w:val="multilevel"/>
    <w:tmpl w:val="3B5206D2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1" w15:restartNumberingAfterBreak="0">
    <w:nsid w:val="607774DA"/>
    <w:multiLevelType w:val="hybridMultilevel"/>
    <w:tmpl w:val="06AC4E0C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3A2050F"/>
    <w:multiLevelType w:val="hybridMultilevel"/>
    <w:tmpl w:val="673A995C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DE0799"/>
    <w:multiLevelType w:val="hybridMultilevel"/>
    <w:tmpl w:val="5F6E74EA"/>
    <w:lvl w:ilvl="0" w:tplc="240A001B">
      <w:start w:val="1"/>
      <w:numFmt w:val="low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9D78BB"/>
    <w:multiLevelType w:val="hybridMultilevel"/>
    <w:tmpl w:val="0EDC814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A161E59"/>
    <w:multiLevelType w:val="hybridMultilevel"/>
    <w:tmpl w:val="0B12EFA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7740FF"/>
    <w:multiLevelType w:val="hybridMultilevel"/>
    <w:tmpl w:val="8D963E2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E934984"/>
    <w:multiLevelType w:val="hybridMultilevel"/>
    <w:tmpl w:val="509E0F76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EB576DF"/>
    <w:multiLevelType w:val="hybridMultilevel"/>
    <w:tmpl w:val="52029FF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6C94C03"/>
    <w:multiLevelType w:val="multilevel"/>
    <w:tmpl w:val="0C0A001D"/>
    <w:styleLink w:val="Estilo1"/>
    <w:lvl w:ilvl="0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77A6689F"/>
    <w:multiLevelType w:val="hybridMultilevel"/>
    <w:tmpl w:val="C762A2B6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A375582"/>
    <w:multiLevelType w:val="hybridMultilevel"/>
    <w:tmpl w:val="282450C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78432656">
    <w:abstractNumId w:val="27"/>
  </w:num>
  <w:num w:numId="2" w16cid:durableId="1880435568">
    <w:abstractNumId w:val="39"/>
  </w:num>
  <w:num w:numId="3" w16cid:durableId="1362513633">
    <w:abstractNumId w:val="0"/>
  </w:num>
  <w:num w:numId="4" w16cid:durableId="865407780">
    <w:abstractNumId w:val="15"/>
  </w:num>
  <w:num w:numId="5" w16cid:durableId="2142072933">
    <w:abstractNumId w:val="13"/>
  </w:num>
  <w:num w:numId="6" w16cid:durableId="1895698361">
    <w:abstractNumId w:val="34"/>
  </w:num>
  <w:num w:numId="7" w16cid:durableId="2113162086">
    <w:abstractNumId w:val="4"/>
  </w:num>
  <w:num w:numId="8" w16cid:durableId="153033862">
    <w:abstractNumId w:val="14"/>
  </w:num>
  <w:num w:numId="9" w16cid:durableId="1967345544">
    <w:abstractNumId w:val="8"/>
  </w:num>
  <w:num w:numId="10" w16cid:durableId="981033342">
    <w:abstractNumId w:val="41"/>
  </w:num>
  <w:num w:numId="11" w16cid:durableId="1402868393">
    <w:abstractNumId w:val="11"/>
  </w:num>
  <w:num w:numId="12" w16cid:durableId="1006246652">
    <w:abstractNumId w:val="30"/>
  </w:num>
  <w:num w:numId="13" w16cid:durableId="978728261">
    <w:abstractNumId w:val="22"/>
  </w:num>
  <w:num w:numId="14" w16cid:durableId="78528817">
    <w:abstractNumId w:val="26"/>
  </w:num>
  <w:num w:numId="15" w16cid:durableId="1400783133">
    <w:abstractNumId w:val="36"/>
  </w:num>
  <w:num w:numId="16" w16cid:durableId="1938364807">
    <w:abstractNumId w:val="19"/>
  </w:num>
  <w:num w:numId="17" w16cid:durableId="1205092842">
    <w:abstractNumId w:val="29"/>
  </w:num>
  <w:num w:numId="18" w16cid:durableId="767624783">
    <w:abstractNumId w:val="38"/>
  </w:num>
  <w:num w:numId="19" w16cid:durableId="1220632725">
    <w:abstractNumId w:val="37"/>
  </w:num>
  <w:num w:numId="20" w16cid:durableId="2122873339">
    <w:abstractNumId w:val="23"/>
  </w:num>
  <w:num w:numId="21" w16cid:durableId="291398624">
    <w:abstractNumId w:val="1"/>
  </w:num>
  <w:num w:numId="22" w16cid:durableId="1656568277">
    <w:abstractNumId w:val="25"/>
  </w:num>
  <w:num w:numId="23" w16cid:durableId="693846277">
    <w:abstractNumId w:val="40"/>
  </w:num>
  <w:num w:numId="24" w16cid:durableId="626394639">
    <w:abstractNumId w:val="35"/>
  </w:num>
  <w:num w:numId="25" w16cid:durableId="1283152959">
    <w:abstractNumId w:val="17"/>
  </w:num>
  <w:num w:numId="26" w16cid:durableId="1833835843">
    <w:abstractNumId w:val="12"/>
  </w:num>
  <w:num w:numId="27" w16cid:durableId="1448355760">
    <w:abstractNumId w:val="24"/>
  </w:num>
  <w:num w:numId="28" w16cid:durableId="1302419666">
    <w:abstractNumId w:val="16"/>
  </w:num>
  <w:num w:numId="29" w16cid:durableId="996416780">
    <w:abstractNumId w:val="21"/>
  </w:num>
  <w:num w:numId="30" w16cid:durableId="679966915">
    <w:abstractNumId w:val="28"/>
  </w:num>
  <w:num w:numId="31" w16cid:durableId="388916171">
    <w:abstractNumId w:val="33"/>
  </w:num>
  <w:num w:numId="32" w16cid:durableId="1085344735">
    <w:abstractNumId w:val="10"/>
  </w:num>
  <w:num w:numId="33" w16cid:durableId="178398284">
    <w:abstractNumId w:val="31"/>
  </w:num>
  <w:num w:numId="34" w16cid:durableId="1256087641">
    <w:abstractNumId w:val="6"/>
  </w:num>
  <w:num w:numId="35" w16cid:durableId="432360488">
    <w:abstractNumId w:val="7"/>
  </w:num>
  <w:num w:numId="36" w16cid:durableId="184101424">
    <w:abstractNumId w:val="32"/>
  </w:num>
  <w:num w:numId="37" w16cid:durableId="1636792291">
    <w:abstractNumId w:val="9"/>
  </w:num>
  <w:num w:numId="38" w16cid:durableId="1738629813">
    <w:abstractNumId w:val="5"/>
  </w:num>
  <w:num w:numId="39" w16cid:durableId="1292438572">
    <w:abstractNumId w:val="20"/>
  </w:num>
  <w:num w:numId="40" w16cid:durableId="538974937">
    <w:abstractNumId w:val="18"/>
  </w:num>
  <w:num w:numId="41" w16cid:durableId="808086373">
    <w:abstractNumId w:val="2"/>
  </w:num>
  <w:num w:numId="42" w16cid:durableId="1230653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D85"/>
    <w:rsid w:val="000001A2"/>
    <w:rsid w:val="000035AB"/>
    <w:rsid w:val="00015054"/>
    <w:rsid w:val="00041B6B"/>
    <w:rsid w:val="000439D0"/>
    <w:rsid w:val="00045B98"/>
    <w:rsid w:val="00056B84"/>
    <w:rsid w:val="00057BF6"/>
    <w:rsid w:val="0006736C"/>
    <w:rsid w:val="00073461"/>
    <w:rsid w:val="000A46C8"/>
    <w:rsid w:val="000C0EED"/>
    <w:rsid w:val="000E5056"/>
    <w:rsid w:val="000F1C26"/>
    <w:rsid w:val="000F518C"/>
    <w:rsid w:val="00114615"/>
    <w:rsid w:val="00117BBC"/>
    <w:rsid w:val="001257FE"/>
    <w:rsid w:val="00127E32"/>
    <w:rsid w:val="001831F3"/>
    <w:rsid w:val="001A00B4"/>
    <w:rsid w:val="001A7E02"/>
    <w:rsid w:val="001B4CC7"/>
    <w:rsid w:val="001B5187"/>
    <w:rsid w:val="001E5408"/>
    <w:rsid w:val="00200D7D"/>
    <w:rsid w:val="00215F8C"/>
    <w:rsid w:val="0021666A"/>
    <w:rsid w:val="0022027F"/>
    <w:rsid w:val="0022469C"/>
    <w:rsid w:val="002456C0"/>
    <w:rsid w:val="00273D54"/>
    <w:rsid w:val="00274FBC"/>
    <w:rsid w:val="00280660"/>
    <w:rsid w:val="002901CB"/>
    <w:rsid w:val="002A07F1"/>
    <w:rsid w:val="002A3DB9"/>
    <w:rsid w:val="002B29B3"/>
    <w:rsid w:val="002B4649"/>
    <w:rsid w:val="002B4F4A"/>
    <w:rsid w:val="002F5CF4"/>
    <w:rsid w:val="002F60AC"/>
    <w:rsid w:val="00300792"/>
    <w:rsid w:val="00303A23"/>
    <w:rsid w:val="003145EA"/>
    <w:rsid w:val="00347A7D"/>
    <w:rsid w:val="00373ED1"/>
    <w:rsid w:val="0038369F"/>
    <w:rsid w:val="00386D74"/>
    <w:rsid w:val="00395512"/>
    <w:rsid w:val="00395D34"/>
    <w:rsid w:val="003A5CFE"/>
    <w:rsid w:val="003C558F"/>
    <w:rsid w:val="003E42DD"/>
    <w:rsid w:val="003E5562"/>
    <w:rsid w:val="003E71B6"/>
    <w:rsid w:val="003F3649"/>
    <w:rsid w:val="0040498E"/>
    <w:rsid w:val="00405030"/>
    <w:rsid w:val="00406D2B"/>
    <w:rsid w:val="00414B09"/>
    <w:rsid w:val="00426D0D"/>
    <w:rsid w:val="0043223D"/>
    <w:rsid w:val="004362B9"/>
    <w:rsid w:val="0044655D"/>
    <w:rsid w:val="00453D6A"/>
    <w:rsid w:val="004624B2"/>
    <w:rsid w:val="004709C7"/>
    <w:rsid w:val="00480EB3"/>
    <w:rsid w:val="0048550F"/>
    <w:rsid w:val="004857E6"/>
    <w:rsid w:val="00487A64"/>
    <w:rsid w:val="00492642"/>
    <w:rsid w:val="004A0C76"/>
    <w:rsid w:val="004C20C6"/>
    <w:rsid w:val="004C6E6E"/>
    <w:rsid w:val="004E22B4"/>
    <w:rsid w:val="004F51AA"/>
    <w:rsid w:val="0051297E"/>
    <w:rsid w:val="00515700"/>
    <w:rsid w:val="00536721"/>
    <w:rsid w:val="00547646"/>
    <w:rsid w:val="0055785C"/>
    <w:rsid w:val="0056694D"/>
    <w:rsid w:val="005743EB"/>
    <w:rsid w:val="00590F00"/>
    <w:rsid w:val="0059461E"/>
    <w:rsid w:val="00595F5C"/>
    <w:rsid w:val="00596B88"/>
    <w:rsid w:val="005A57C3"/>
    <w:rsid w:val="005B793E"/>
    <w:rsid w:val="005B7E7A"/>
    <w:rsid w:val="005D2A40"/>
    <w:rsid w:val="005D3A49"/>
    <w:rsid w:val="0061423F"/>
    <w:rsid w:val="00642C0C"/>
    <w:rsid w:val="00655D53"/>
    <w:rsid w:val="00656354"/>
    <w:rsid w:val="006672FB"/>
    <w:rsid w:val="00676439"/>
    <w:rsid w:val="006A51A0"/>
    <w:rsid w:val="006B30EA"/>
    <w:rsid w:val="006B3AAB"/>
    <w:rsid w:val="006B78B1"/>
    <w:rsid w:val="006C6210"/>
    <w:rsid w:val="006F0C5F"/>
    <w:rsid w:val="006F5D1C"/>
    <w:rsid w:val="006F7832"/>
    <w:rsid w:val="00717E7A"/>
    <w:rsid w:val="00721D02"/>
    <w:rsid w:val="007257ED"/>
    <w:rsid w:val="00732FAF"/>
    <w:rsid w:val="00777ADC"/>
    <w:rsid w:val="007A302E"/>
    <w:rsid w:val="00804EA3"/>
    <w:rsid w:val="00814E35"/>
    <w:rsid w:val="0082329A"/>
    <w:rsid w:val="0083159D"/>
    <w:rsid w:val="008341FF"/>
    <w:rsid w:val="008423F9"/>
    <w:rsid w:val="0086196A"/>
    <w:rsid w:val="00870BFD"/>
    <w:rsid w:val="008719F2"/>
    <w:rsid w:val="008D6294"/>
    <w:rsid w:val="008E1EF6"/>
    <w:rsid w:val="008E269C"/>
    <w:rsid w:val="00922C34"/>
    <w:rsid w:val="00924458"/>
    <w:rsid w:val="00940ADA"/>
    <w:rsid w:val="00956EC8"/>
    <w:rsid w:val="009571FD"/>
    <w:rsid w:val="009756C7"/>
    <w:rsid w:val="009914EE"/>
    <w:rsid w:val="009A2823"/>
    <w:rsid w:val="009A28B7"/>
    <w:rsid w:val="009A3E7D"/>
    <w:rsid w:val="009B6D85"/>
    <w:rsid w:val="009B6DA1"/>
    <w:rsid w:val="009D6127"/>
    <w:rsid w:val="009E413C"/>
    <w:rsid w:val="009E5BD3"/>
    <w:rsid w:val="00A042B6"/>
    <w:rsid w:val="00A05B6B"/>
    <w:rsid w:val="00A31DD4"/>
    <w:rsid w:val="00A35D17"/>
    <w:rsid w:val="00A37648"/>
    <w:rsid w:val="00A41E5E"/>
    <w:rsid w:val="00A61691"/>
    <w:rsid w:val="00A62831"/>
    <w:rsid w:val="00A8039F"/>
    <w:rsid w:val="00A807B8"/>
    <w:rsid w:val="00A80DDF"/>
    <w:rsid w:val="00A86AC4"/>
    <w:rsid w:val="00A9232C"/>
    <w:rsid w:val="00AB2BB3"/>
    <w:rsid w:val="00AB78A3"/>
    <w:rsid w:val="00AE2558"/>
    <w:rsid w:val="00AF759F"/>
    <w:rsid w:val="00B028E7"/>
    <w:rsid w:val="00B512AA"/>
    <w:rsid w:val="00B5303C"/>
    <w:rsid w:val="00BA0B7C"/>
    <w:rsid w:val="00BB23B1"/>
    <w:rsid w:val="00BB694E"/>
    <w:rsid w:val="00BC3256"/>
    <w:rsid w:val="00C120B5"/>
    <w:rsid w:val="00C2615B"/>
    <w:rsid w:val="00C27154"/>
    <w:rsid w:val="00C44CDB"/>
    <w:rsid w:val="00C57FB4"/>
    <w:rsid w:val="00C950CC"/>
    <w:rsid w:val="00C97D70"/>
    <w:rsid w:val="00CB7171"/>
    <w:rsid w:val="00CC3647"/>
    <w:rsid w:val="00CC3F80"/>
    <w:rsid w:val="00CC6142"/>
    <w:rsid w:val="00CD7991"/>
    <w:rsid w:val="00CE2B3B"/>
    <w:rsid w:val="00CF03E6"/>
    <w:rsid w:val="00D12E4B"/>
    <w:rsid w:val="00D32D09"/>
    <w:rsid w:val="00D43124"/>
    <w:rsid w:val="00D451F2"/>
    <w:rsid w:val="00D52FD6"/>
    <w:rsid w:val="00D62C17"/>
    <w:rsid w:val="00D84709"/>
    <w:rsid w:val="00D8506D"/>
    <w:rsid w:val="00DA0C0E"/>
    <w:rsid w:val="00DB3370"/>
    <w:rsid w:val="00DE3072"/>
    <w:rsid w:val="00DF67E8"/>
    <w:rsid w:val="00E03CCC"/>
    <w:rsid w:val="00E06E14"/>
    <w:rsid w:val="00E077E4"/>
    <w:rsid w:val="00E33552"/>
    <w:rsid w:val="00E36D12"/>
    <w:rsid w:val="00E54F43"/>
    <w:rsid w:val="00E556ED"/>
    <w:rsid w:val="00E76024"/>
    <w:rsid w:val="00EA7E54"/>
    <w:rsid w:val="00EC5565"/>
    <w:rsid w:val="00F07354"/>
    <w:rsid w:val="00F17A12"/>
    <w:rsid w:val="00F41CE4"/>
    <w:rsid w:val="00F57270"/>
    <w:rsid w:val="00F7295B"/>
    <w:rsid w:val="00F80A02"/>
    <w:rsid w:val="00FA0E94"/>
    <w:rsid w:val="00FA4F2C"/>
    <w:rsid w:val="00FA71AE"/>
    <w:rsid w:val="00FB7BF2"/>
    <w:rsid w:val="00FC2BCE"/>
    <w:rsid w:val="00FC62F4"/>
    <w:rsid w:val="00FD416E"/>
    <w:rsid w:val="00FD5636"/>
    <w:rsid w:val="00FD7335"/>
    <w:rsid w:val="0B494EF5"/>
    <w:rsid w:val="5E50F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55A74"/>
  <w15:chartTrackingRefBased/>
  <w15:docId w15:val="{7EE74646-6771-4F48-B0F5-1F4A0A44F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9B6D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B6D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9B6D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nhideWhenUsed/>
    <w:qFormat/>
    <w:rsid w:val="009B6D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B6D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B6D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B6D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B6D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B6D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9B6D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B6D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semiHidden/>
    <w:rsid w:val="009B6D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rsid w:val="009B6D8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B6D8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B6D8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B6D8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B6D8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B6D8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qFormat/>
    <w:rsid w:val="009B6D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rsid w:val="009B6D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B6D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B6D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B6D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B6D85"/>
    <w:rPr>
      <w:i/>
      <w:iCs/>
      <w:color w:val="404040" w:themeColor="text1" w:themeTint="BF"/>
    </w:rPr>
  </w:style>
  <w:style w:type="paragraph" w:styleId="Prrafodelista">
    <w:name w:val="List Paragraph"/>
    <w:aliases w:val="EY EPM - Lista"/>
    <w:basedOn w:val="Normal"/>
    <w:uiPriority w:val="34"/>
    <w:qFormat/>
    <w:rsid w:val="009B6D8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B6D8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B6D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B6D8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B6D8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nhideWhenUsed/>
    <w:rsid w:val="00057B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57BF6"/>
  </w:style>
  <w:style w:type="paragraph" w:styleId="Piedepgina">
    <w:name w:val="footer"/>
    <w:basedOn w:val="Normal"/>
    <w:link w:val="PiedepginaCar"/>
    <w:uiPriority w:val="99"/>
    <w:unhideWhenUsed/>
    <w:rsid w:val="00057B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57BF6"/>
  </w:style>
  <w:style w:type="numbering" w:customStyle="1" w:styleId="Sinlista1">
    <w:name w:val="Sin lista1"/>
    <w:next w:val="Sinlista"/>
    <w:uiPriority w:val="99"/>
    <w:semiHidden/>
    <w:unhideWhenUsed/>
    <w:rsid w:val="004362B9"/>
  </w:style>
  <w:style w:type="paragraph" w:styleId="Textoindependiente">
    <w:name w:val="Body Text"/>
    <w:basedOn w:val="Normal"/>
    <w:link w:val="TextoindependienteCar"/>
    <w:rsid w:val="004362B9"/>
    <w:pPr>
      <w:spacing w:after="0" w:line="240" w:lineRule="auto"/>
      <w:jc w:val="both"/>
    </w:pPr>
    <w:rPr>
      <w:rFonts w:ascii="Arial" w:eastAsia="Times New Roman" w:hAnsi="Arial" w:cs="Times New Roman"/>
      <w:kern w:val="0"/>
      <w:sz w:val="24"/>
      <w:szCs w:val="20"/>
      <w:lang w:eastAsia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rsid w:val="004362B9"/>
    <w:rPr>
      <w:rFonts w:ascii="Arial" w:eastAsia="Times New Roman" w:hAnsi="Arial" w:cs="Times New Roman"/>
      <w:kern w:val="0"/>
      <w:sz w:val="24"/>
      <w:szCs w:val="20"/>
      <w:lang w:eastAsia="es-ES"/>
      <w14:ligatures w14:val="none"/>
    </w:rPr>
  </w:style>
  <w:style w:type="character" w:styleId="Nmerodepgina">
    <w:name w:val="page number"/>
    <w:basedOn w:val="Fuentedeprrafopredeter"/>
    <w:rsid w:val="004362B9"/>
  </w:style>
  <w:style w:type="paragraph" w:styleId="Textonotapie">
    <w:name w:val="footnote text"/>
    <w:basedOn w:val="Normal"/>
    <w:link w:val="TextonotapieCar"/>
    <w:rsid w:val="004362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customStyle="1" w:styleId="TextonotapieCar">
    <w:name w:val="Texto nota pie Car"/>
    <w:basedOn w:val="Fuentedeprrafopredeter"/>
    <w:link w:val="Textonotapie"/>
    <w:rsid w:val="004362B9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styleId="Refdenotaalpie">
    <w:name w:val="footnote reference"/>
    <w:basedOn w:val="Fuentedeprrafopredeter"/>
    <w:rsid w:val="004362B9"/>
    <w:rPr>
      <w:vertAlign w:val="superscript"/>
    </w:rPr>
  </w:style>
  <w:style w:type="character" w:styleId="Refdecomentario">
    <w:name w:val="annotation reference"/>
    <w:basedOn w:val="Fuentedeprrafopredeter"/>
    <w:uiPriority w:val="99"/>
    <w:rsid w:val="004362B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4362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362B9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rsid w:val="004362B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4362B9"/>
    <w:rPr>
      <w:rFonts w:ascii="Times New Roman" w:eastAsia="Times New Roman" w:hAnsi="Times New Roman" w:cs="Times New Roman"/>
      <w:b/>
      <w:bCs/>
      <w:kern w:val="0"/>
      <w:sz w:val="20"/>
      <w:szCs w:val="20"/>
      <w:lang w:val="es-ES" w:eastAsia="es-ES"/>
      <w14:ligatures w14:val="none"/>
    </w:rPr>
  </w:style>
  <w:style w:type="paragraph" w:styleId="Textodeglobo">
    <w:name w:val="Balloon Text"/>
    <w:basedOn w:val="Normal"/>
    <w:link w:val="TextodegloboCar"/>
    <w:rsid w:val="004362B9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:lang w:val="es-ES" w:eastAsia="es-ES"/>
      <w14:ligatures w14:val="none"/>
    </w:rPr>
  </w:style>
  <w:style w:type="character" w:customStyle="1" w:styleId="TextodegloboCar">
    <w:name w:val="Texto de globo Car"/>
    <w:basedOn w:val="Fuentedeprrafopredeter"/>
    <w:link w:val="Textodeglobo"/>
    <w:rsid w:val="004362B9"/>
    <w:rPr>
      <w:rFonts w:ascii="Tahoma" w:eastAsia="Times New Roman" w:hAnsi="Tahoma" w:cs="Tahoma"/>
      <w:kern w:val="0"/>
      <w:sz w:val="16"/>
      <w:szCs w:val="16"/>
      <w:lang w:val="es-ES" w:eastAsia="es-ES"/>
      <w14:ligatures w14:val="none"/>
    </w:rPr>
  </w:style>
  <w:style w:type="paragraph" w:customStyle="1" w:styleId="Default">
    <w:name w:val="Default"/>
    <w:rsid w:val="004362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es-CO"/>
      <w14:ligatures w14:val="none"/>
    </w:rPr>
  </w:style>
  <w:style w:type="paragraph" w:styleId="Sinespaciado">
    <w:name w:val="No Spacing"/>
    <w:uiPriority w:val="1"/>
    <w:qFormat/>
    <w:rsid w:val="004362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CO"/>
      <w14:ligatures w14:val="none"/>
    </w:rPr>
  </w:style>
  <w:style w:type="numbering" w:customStyle="1" w:styleId="Estilo1">
    <w:name w:val="Estilo1"/>
    <w:rsid w:val="004362B9"/>
    <w:pPr>
      <w:numPr>
        <w:numId w:val="2"/>
      </w:numPr>
    </w:pPr>
  </w:style>
  <w:style w:type="paragraph" w:styleId="Lista">
    <w:name w:val="List"/>
    <w:basedOn w:val="Normal"/>
    <w:rsid w:val="004362B9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Listaconvietas2">
    <w:name w:val="List Bullet 2"/>
    <w:basedOn w:val="Normal"/>
    <w:rsid w:val="004362B9"/>
    <w:pPr>
      <w:numPr>
        <w:numId w:val="3"/>
      </w:numPr>
      <w:spacing w:after="0" w:line="240" w:lineRule="auto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Continuarlista">
    <w:name w:val="List Continue"/>
    <w:basedOn w:val="Normal"/>
    <w:rsid w:val="004362B9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Continuarlista2">
    <w:name w:val="List Continue 2"/>
    <w:basedOn w:val="Normal"/>
    <w:rsid w:val="004362B9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Sangradetextonormal">
    <w:name w:val="Body Text Indent"/>
    <w:basedOn w:val="Normal"/>
    <w:link w:val="SangradetextonormalCar"/>
    <w:rsid w:val="004362B9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customStyle="1" w:styleId="SangradetextonormalCar">
    <w:name w:val="Sangría de texto normal Car"/>
    <w:basedOn w:val="Fuentedeprrafopredeter"/>
    <w:link w:val="Sangradetextonormal"/>
    <w:rsid w:val="004362B9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Textoindependienteprimerasangra2">
    <w:name w:val="Body Text First Indent 2"/>
    <w:basedOn w:val="Sangradetextonormal"/>
    <w:link w:val="Textoindependienteprimerasangra2Car"/>
    <w:rsid w:val="004362B9"/>
    <w:pPr>
      <w:spacing w:after="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4362B9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table" w:styleId="Tablaconcuadrcula">
    <w:name w:val="Table Grid"/>
    <w:basedOn w:val="Tablanormal"/>
    <w:rsid w:val="004362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C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uerpodeltexto">
    <w:name w:val="Cuerpo del texto_"/>
    <w:basedOn w:val="Fuentedeprrafopredeter"/>
    <w:link w:val="Cuerpodeltexto0"/>
    <w:locked/>
    <w:rsid w:val="004362B9"/>
    <w:rPr>
      <w:rFonts w:ascii="Calibri" w:eastAsia="Calibri" w:hAnsi="Calibri" w:cs="Calibri"/>
      <w:spacing w:val="2"/>
      <w:sz w:val="19"/>
      <w:szCs w:val="19"/>
      <w:shd w:val="clear" w:color="auto" w:fill="FFFFFF"/>
    </w:rPr>
  </w:style>
  <w:style w:type="paragraph" w:customStyle="1" w:styleId="Cuerpodeltexto0">
    <w:name w:val="Cuerpo del texto"/>
    <w:basedOn w:val="Normal"/>
    <w:link w:val="Cuerpodeltexto"/>
    <w:rsid w:val="004362B9"/>
    <w:pPr>
      <w:widowControl w:val="0"/>
      <w:shd w:val="clear" w:color="auto" w:fill="FFFFFF"/>
      <w:spacing w:before="360" w:after="240" w:line="269" w:lineRule="exact"/>
      <w:ind w:hanging="360"/>
      <w:jc w:val="both"/>
    </w:pPr>
    <w:rPr>
      <w:rFonts w:ascii="Calibri" w:eastAsia="Calibri" w:hAnsi="Calibri" w:cs="Calibri"/>
      <w:spacing w:val="2"/>
      <w:sz w:val="19"/>
      <w:szCs w:val="19"/>
    </w:rPr>
  </w:style>
  <w:style w:type="paragraph" w:styleId="Revisin">
    <w:name w:val="Revision"/>
    <w:hidden/>
    <w:uiPriority w:val="99"/>
    <w:semiHidden/>
    <w:rsid w:val="004362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NormalWeb">
    <w:name w:val="Normal (Web)"/>
    <w:basedOn w:val="Normal"/>
    <w:uiPriority w:val="99"/>
    <w:unhideWhenUsed/>
    <w:rsid w:val="00436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character" w:customStyle="1" w:styleId="Ttulo50">
    <w:name w:val="Título #5_"/>
    <w:basedOn w:val="Fuentedeprrafopredeter"/>
    <w:link w:val="Ttulo51"/>
    <w:rsid w:val="004362B9"/>
    <w:rPr>
      <w:rFonts w:ascii="Calibri" w:eastAsia="Calibri" w:hAnsi="Calibri" w:cs="Calibri"/>
      <w:b/>
      <w:bCs/>
      <w:spacing w:val="1"/>
      <w:shd w:val="clear" w:color="auto" w:fill="FFFFFF"/>
    </w:rPr>
  </w:style>
  <w:style w:type="paragraph" w:customStyle="1" w:styleId="Ttulo51">
    <w:name w:val="Título #5"/>
    <w:basedOn w:val="Normal"/>
    <w:link w:val="Ttulo50"/>
    <w:rsid w:val="004362B9"/>
    <w:pPr>
      <w:widowControl w:val="0"/>
      <w:shd w:val="clear" w:color="auto" w:fill="FFFFFF"/>
      <w:spacing w:before="240" w:after="240" w:line="0" w:lineRule="atLeast"/>
      <w:ind w:hanging="360"/>
      <w:jc w:val="both"/>
      <w:outlineLvl w:val="4"/>
    </w:pPr>
    <w:rPr>
      <w:rFonts w:ascii="Calibri" w:eastAsia="Calibri" w:hAnsi="Calibri" w:cs="Calibri"/>
      <w:b/>
      <w:bCs/>
      <w:spacing w:val="1"/>
    </w:rPr>
  </w:style>
  <w:style w:type="paragraph" w:customStyle="1" w:styleId="CM913">
    <w:name w:val="CM9+13"/>
    <w:basedOn w:val="Default"/>
    <w:next w:val="Default"/>
    <w:uiPriority w:val="99"/>
    <w:rsid w:val="004362B9"/>
    <w:pPr>
      <w:spacing w:line="278" w:lineRule="atLeast"/>
    </w:pPr>
    <w:rPr>
      <w:rFonts w:ascii="Arial" w:hAnsi="Arial" w:cs="Arial"/>
      <w:color w:val="auto"/>
    </w:rPr>
  </w:style>
  <w:style w:type="character" w:styleId="Hipervnculo">
    <w:name w:val="Hyperlink"/>
    <w:basedOn w:val="Fuentedeprrafopredeter"/>
    <w:uiPriority w:val="99"/>
    <w:semiHidden/>
    <w:unhideWhenUsed/>
    <w:rsid w:val="004362B9"/>
    <w:rPr>
      <w:color w:val="0000FF"/>
      <w:u w:val="single"/>
    </w:rPr>
  </w:style>
  <w:style w:type="character" w:customStyle="1" w:styleId="il">
    <w:name w:val="il"/>
    <w:basedOn w:val="Fuentedeprrafopredeter"/>
    <w:rsid w:val="004362B9"/>
  </w:style>
  <w:style w:type="paragraph" w:styleId="Textoindependiente2">
    <w:name w:val="Body Text 2"/>
    <w:basedOn w:val="Normal"/>
    <w:link w:val="Textoindependiente2Car"/>
    <w:unhideWhenUsed/>
    <w:rsid w:val="004362B9"/>
    <w:pPr>
      <w:spacing w:after="120" w:line="48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customStyle="1" w:styleId="Textoindependiente2Car">
    <w:name w:val="Texto independiente 2 Car"/>
    <w:basedOn w:val="Fuentedeprrafopredeter"/>
    <w:link w:val="Textoindependiente2"/>
    <w:rsid w:val="004362B9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customStyle="1" w:styleId="CM129">
    <w:name w:val="CM129"/>
    <w:basedOn w:val="Default"/>
    <w:next w:val="Default"/>
    <w:uiPriority w:val="99"/>
    <w:rsid w:val="004362B9"/>
    <w:rPr>
      <w:rFonts w:ascii="Arial" w:hAnsi="Arial" w:cs="Arial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F2FE8D899FE44598E59C76F6535007" ma:contentTypeVersion="3" ma:contentTypeDescription="Create a new document." ma:contentTypeScope="" ma:versionID="62d8dcd489ebc70bbcf5cde3609b20db">
  <xsd:schema xmlns:xsd="http://www.w3.org/2001/XMLSchema" xmlns:xs="http://www.w3.org/2001/XMLSchema" xmlns:p="http://schemas.microsoft.com/office/2006/metadata/properties" xmlns:ns2="9056d983-1374-4724-9f8d-2ef5b64379db" targetNamespace="http://schemas.microsoft.com/office/2006/metadata/properties" ma:root="true" ma:fieldsID="9461a44d26676fe84ef1753ab7a2ce10" ns2:_="">
    <xsd:import namespace="9056d983-1374-4724-9f8d-2ef5b64379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6d983-1374-4724-9f8d-2ef5b64379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FF0E48-35D5-4BAC-889B-383B8F140AA7}">
  <ds:schemaRefs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9056d983-1374-4724-9f8d-2ef5b64379db"/>
  </ds:schemaRefs>
</ds:datastoreItem>
</file>

<file path=customXml/itemProps2.xml><?xml version="1.0" encoding="utf-8"?>
<ds:datastoreItem xmlns:ds="http://schemas.openxmlformats.org/officeDocument/2006/customXml" ds:itemID="{C5D6D23F-F8C3-4AC2-AA10-1743850EDD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56d983-1374-4724-9f8d-2ef5b64379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CD7826-EC9E-4AC0-82C0-213E5C0AE0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356</Words>
  <Characters>2041</Characters>
  <Application>Microsoft Office Word</Application>
  <DocSecurity>0</DocSecurity>
  <Lines>47</Lines>
  <Paragraphs>25</Paragraphs>
  <ScaleCrop>false</ScaleCrop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Sebastián Durán Méndez</dc:creator>
  <cp:keywords/>
  <dc:description/>
  <cp:lastModifiedBy>Sebastian Duran Mendez</cp:lastModifiedBy>
  <cp:revision>118</cp:revision>
  <dcterms:created xsi:type="dcterms:W3CDTF">2024-12-16T23:18:00Z</dcterms:created>
  <dcterms:modified xsi:type="dcterms:W3CDTF">2026-04-13T13:51:00Z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0x010100F5F2FE8D899FE44598E59C76F6535007</vt:lpwstr>
  </property>
  <property fmtid="{D5CDD505-2E9C-101B-9397-08002B2CF9AE}" pid="3" name="Order">
    <vt:r8>82700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docLang">
    <vt:lpwstr>es</vt:lpwstr>
  </property>
</Properties>
</file>